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05" w:rsidRPr="00B05A05" w:rsidRDefault="00B05A05" w:rsidP="001F33B7">
      <w:pPr>
        <w:shd w:val="clear" w:color="auto" w:fill="FFFFFF"/>
        <w:bidi/>
        <w:spacing w:after="0" w:line="240" w:lineRule="auto"/>
        <w:ind w:left="720" w:hanging="360"/>
        <w:rPr>
          <w:rFonts w:ascii="Cambria" w:eastAsia="Times New Roman" w:hAnsi="Cambria" w:cs="Sultan K Bold"/>
          <w:color w:val="000000"/>
          <w:sz w:val="32"/>
          <w:szCs w:val="32"/>
        </w:rPr>
      </w:pPr>
      <w:r w:rsidRPr="00B05A05">
        <w:rPr>
          <w:rFonts w:ascii="Cambria" w:eastAsia="Times New Roman" w:hAnsi="Cambria" w:cs="Sultan K Bold"/>
          <w:color w:val="000000"/>
          <w:sz w:val="32"/>
          <w:szCs w:val="32"/>
          <w:rtl/>
        </w:rPr>
        <w:t>فرآ</w:t>
      </w:r>
      <w:r w:rsidRPr="00B05A05">
        <w:rPr>
          <w:rFonts w:ascii="Cambria" w:eastAsia="Times New Roman" w:hAnsi="Cambria" w:cs="Sultan K Bold" w:hint="cs"/>
          <w:color w:val="000000"/>
          <w:sz w:val="32"/>
          <w:szCs w:val="32"/>
          <w:rtl/>
        </w:rPr>
        <w:t>ی</w:t>
      </w:r>
      <w:r w:rsidRPr="00B05A05">
        <w:rPr>
          <w:rFonts w:ascii="Cambria" w:eastAsia="Times New Roman" w:hAnsi="Cambria" w:cs="Sultan K Bold" w:hint="eastAsia"/>
          <w:color w:val="000000"/>
          <w:sz w:val="32"/>
          <w:szCs w:val="32"/>
          <w:rtl/>
        </w:rPr>
        <w:t>ند</w:t>
      </w:r>
      <w:r w:rsidRPr="00B05A05">
        <w:rPr>
          <w:rFonts w:ascii="Cambria" w:eastAsia="Times New Roman" w:hAnsi="Cambria" w:cs="Sultan K Bold"/>
          <w:color w:val="000000"/>
          <w:sz w:val="32"/>
          <w:szCs w:val="32"/>
          <w:rtl/>
        </w:rPr>
        <w:t xml:space="preserve"> در</w:t>
      </w:r>
      <w:r w:rsidRPr="00B05A05">
        <w:rPr>
          <w:rFonts w:ascii="Cambria" w:eastAsia="Times New Roman" w:hAnsi="Cambria" w:cs="Sultan K Bold" w:hint="cs"/>
          <w:color w:val="000000"/>
          <w:sz w:val="32"/>
          <w:szCs w:val="32"/>
          <w:rtl/>
        </w:rPr>
        <w:t>ی</w:t>
      </w:r>
      <w:r w:rsidRPr="00B05A05">
        <w:rPr>
          <w:rFonts w:ascii="Cambria" w:eastAsia="Times New Roman" w:hAnsi="Cambria" w:cs="Sultan K Bold" w:hint="eastAsia"/>
          <w:color w:val="000000"/>
          <w:sz w:val="32"/>
          <w:szCs w:val="32"/>
          <w:rtl/>
        </w:rPr>
        <w:t>افت</w:t>
      </w:r>
      <w:r w:rsidRPr="00B05A05">
        <w:rPr>
          <w:rFonts w:ascii="Cambria" w:eastAsia="Times New Roman" w:hAnsi="Cambria" w:cs="Sultan K Bold"/>
          <w:color w:val="000000"/>
          <w:sz w:val="32"/>
          <w:szCs w:val="32"/>
          <w:rtl/>
        </w:rPr>
        <w:t xml:space="preserve"> مجوز</w:t>
      </w:r>
    </w:p>
    <w:p w:rsidR="00B05A05" w:rsidRDefault="00B05A05" w:rsidP="00B05A05">
      <w:pPr>
        <w:shd w:val="clear" w:color="auto" w:fill="FFFFFF"/>
        <w:bidi/>
        <w:spacing w:after="0" w:line="240" w:lineRule="auto"/>
        <w:ind w:left="720" w:hanging="360"/>
        <w:rPr>
          <w:rFonts w:ascii="Cambria" w:eastAsia="Times New Roman" w:hAnsi="Cambria" w:cs="Cambria"/>
          <w:color w:val="000000"/>
          <w:sz w:val="24"/>
          <w:szCs w:val="24"/>
        </w:rPr>
      </w:pPr>
    </w:p>
    <w:p w:rsidR="00CB4004" w:rsidRPr="00CB4004" w:rsidRDefault="00CB4004" w:rsidP="00B05A05">
      <w:pPr>
        <w:shd w:val="clear" w:color="auto" w:fill="FFFFFF"/>
        <w:bidi/>
        <w:spacing w:after="0" w:line="240" w:lineRule="auto"/>
        <w:ind w:left="720" w:hanging="360"/>
        <w:rPr>
          <w:rFonts w:ascii="sahel" w:eastAsia="Times New Roman" w:hAnsi="sahel" w:cs="B Zar"/>
          <w:color w:val="000000"/>
          <w:sz w:val="24"/>
          <w:szCs w:val="24"/>
        </w:rPr>
      </w:pPr>
      <w:r w:rsidRPr="00CB4004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  <w:lang w:bidi="fa-IR"/>
        </w:rPr>
        <w:t>نرم افزارهای کاربردی حوزه سلامت (احراز صلاحیت کسب و کارهای نوپا حوزه سلامت دارای نرم افزارهای کاربردی حوزه سلامت)</w:t>
      </w:r>
    </w:p>
    <w:p w:rsidR="00CB4004" w:rsidRPr="00CB4004" w:rsidRDefault="00CB4004" w:rsidP="00CB4004">
      <w:pPr>
        <w:shd w:val="clear" w:color="auto" w:fill="FFFFFF"/>
        <w:bidi/>
        <w:spacing w:after="0" w:line="240" w:lineRule="auto"/>
        <w:ind w:left="720" w:hanging="360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>-</w:t>
      </w:r>
      <w:r w:rsidRPr="00CB4004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  <w:lang w:bidi="fa-IR"/>
        </w:rPr>
        <w:t>سامانه های اطلاعاتی مراکز سلامت</w:t>
      </w:r>
    </w:p>
    <w:p w:rsidR="00CB4004" w:rsidRPr="00CB4004" w:rsidRDefault="00CB4004" w:rsidP="00CB4004">
      <w:pPr>
        <w:shd w:val="clear" w:color="auto" w:fill="FFFFFF"/>
        <w:bidi/>
        <w:spacing w:beforeAutospacing="1" w:after="0" w:afterAutospacing="1" w:line="240" w:lineRule="auto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CB4004">
        <w:rPr>
          <w:rFonts w:ascii="sahel" w:eastAsia="Times New Roman" w:hAnsi="sahel" w:cs="B Zar" w:hint="cs"/>
          <w:b/>
          <w:bCs/>
          <w:color w:val="000000"/>
          <w:sz w:val="26"/>
          <w:szCs w:val="26"/>
          <w:rtl/>
          <w:lang w:bidi="fa-IR"/>
        </w:rPr>
        <w:t>نرم افزارهای کاربردی حوزه سلامت (احراز صلاحیت کسب و کارهای نوپا حوزه سلامت دارای نرم افزارهای کاربردی حوزه سلامت)</w:t>
      </w:r>
    </w:p>
    <w:p w:rsidR="00CB4004" w:rsidRPr="00CB4004" w:rsidRDefault="00CB4004" w:rsidP="00CB4004">
      <w:pPr>
        <w:shd w:val="clear" w:color="auto" w:fill="FFFFFF"/>
        <w:bidi/>
        <w:spacing w:beforeAutospacing="1" w:after="0" w:afterAutospacing="1" w:line="240" w:lineRule="auto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نرم‌افزارهای کاربردی حوزه سلامت برای انجام مراحل ارزیابی مطابق فرایند اقدام می‌نمایند. نرم‌افزارهایی که مورد تایید قرار گیرد در لیست کتابخانه پایگاه وب سلامت الکترونیک قرار می‌گیرد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B4004" w:rsidRPr="00CB4004" w:rsidTr="00CB400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5" w:history="1">
              <w:r w:rsidRPr="00CB4004">
                <w:rPr>
                  <w:rFonts w:ascii="Times New Roman" w:eastAsia="Times New Roman" w:hAnsi="Times New Roman" w:cs="B Zar" w:hint="cs"/>
                  <w:sz w:val="20"/>
                  <w:szCs w:val="20"/>
                  <w:rtl/>
                  <w:lang w:bidi="fa-IR"/>
                </w:rPr>
                <w:t>فرایند ارزیابی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مراحل ارزیابی مطابق فرایند مصوب دنبال می شود.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6" w:history="1">
              <w:r w:rsidRPr="00CB4004">
                <w:rPr>
                  <w:rFonts w:ascii="Times New Roman" w:eastAsia="Times New Roman" w:hAnsi="Times New Roman" w:cs="B Zar" w:hint="cs"/>
                  <w:sz w:val="20"/>
                  <w:szCs w:val="20"/>
                  <w:rtl/>
                  <w:lang w:bidi="fa-IR"/>
                </w:rPr>
                <w:t>ثبت نام فرد حقیقی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برای ثبت نام بعنوان شخص حقیقی از این لینک اقدام نمائید.</w:t>
            </w:r>
          </w:p>
        </w:tc>
      </w:tr>
      <w:tr w:rsidR="00CB4004" w:rsidRPr="00CB4004" w:rsidTr="00CB400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7" w:history="1">
              <w:r w:rsidRPr="00CB4004">
                <w:rPr>
                  <w:rFonts w:ascii="Times New Roman" w:eastAsia="Times New Roman" w:hAnsi="Times New Roman" w:cs="B Zar" w:hint="cs"/>
                  <w:sz w:val="20"/>
                  <w:szCs w:val="20"/>
                  <w:rtl/>
                  <w:lang w:bidi="fa-IR"/>
                </w:rPr>
                <w:t>ثبت نام فرد حقوقی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برای ثبت نام بعنوان شخص حقوقی از این لینک اقدام نمائید.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8" w:history="1">
              <w:r w:rsidRPr="00CB4004">
                <w:rPr>
                  <w:rFonts w:ascii="Times New Roman" w:eastAsia="Times New Roman" w:hAnsi="Times New Roman" w:cs="B Zar" w:hint="cs"/>
                  <w:color w:val="0000FF"/>
                  <w:sz w:val="20"/>
                  <w:szCs w:val="20"/>
                  <w:rtl/>
                  <w:lang w:bidi="fa-IR"/>
                </w:rPr>
                <w:t>کتابخانه نرم افزارهای کاربردی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فهرست نرم افزارهای کاربردی که فرایند ارزیابی را به اتمام رسانده اند.</w:t>
            </w:r>
          </w:p>
        </w:tc>
      </w:tr>
    </w:tbl>
    <w:p w:rsidR="00CB4004" w:rsidRPr="00CB4004" w:rsidRDefault="00CB4004" w:rsidP="00CB4004">
      <w:pPr>
        <w:shd w:val="clear" w:color="auto" w:fill="FFFFFF"/>
        <w:bidi/>
        <w:spacing w:beforeAutospacing="1" w:after="0" w:afterAutospacing="1" w:line="240" w:lineRule="auto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CB4004">
        <w:rPr>
          <w:rFonts w:ascii="sahel" w:eastAsia="Times New Roman" w:hAnsi="sahel" w:cs="B Zar" w:hint="cs"/>
          <w:b/>
          <w:bCs/>
          <w:color w:val="000000"/>
          <w:sz w:val="26"/>
          <w:szCs w:val="26"/>
          <w:rtl/>
        </w:rPr>
        <w:t>سامانه‌های اطلاعاتی مراکز سلامت</w:t>
      </w:r>
    </w:p>
    <w:p w:rsidR="00CB4004" w:rsidRPr="00CB4004" w:rsidRDefault="00CB4004" w:rsidP="00CB4004">
      <w:pPr>
        <w:shd w:val="clear" w:color="auto" w:fill="FFFFFF"/>
        <w:bidi/>
        <w:spacing w:beforeAutospacing="1" w:after="0" w:afterAutospacing="1" w:line="240" w:lineRule="auto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سامانه‌های اطلاعاتی مراکز سلامت برای دریافت مجوزهای مورد تایید مرکز مدیریت آمار و فناوری اطلاعات لازم است از طریق آزمایشگاههای همکار اقدام نمایند. مراحل ارزیابی از طریق سامانه جیرا پیگیری می‌شود و راهنمای مربوطه در لینک مربوطه بارگذاری شده است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>.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B4004" w:rsidRPr="00CB4004" w:rsidTr="00CB400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9" w:history="1">
              <w:r w:rsidRPr="00CB4004">
                <w:rPr>
                  <w:rFonts w:ascii="Times New Roman" w:eastAsia="Times New Roman" w:hAnsi="Times New Roman" w:cs="B Zar" w:hint="cs"/>
                  <w:color w:val="0000FF"/>
                  <w:sz w:val="20"/>
                  <w:szCs w:val="20"/>
                  <w:rtl/>
                  <w:lang w:bidi="fa-IR"/>
                </w:rPr>
                <w:t>درخواست ارزیابی سپاس از طریق آزمایشگاه های ارزیابی نرم افزار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برای ارزیابی مطابقت با استانداردهای تبادل داده با پرونده الکترونیک سلامت از این لینک اقدام نمائید.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10" w:history="1">
              <w:r w:rsidRPr="00CB4004">
                <w:rPr>
                  <w:rFonts w:ascii="Times New Roman" w:eastAsia="Times New Roman" w:hAnsi="Times New Roman" w:cs="B Zar" w:hint="cs"/>
                  <w:color w:val="0000FF"/>
                  <w:sz w:val="20"/>
                  <w:szCs w:val="20"/>
                  <w:rtl/>
                  <w:lang w:bidi="fa-IR"/>
                </w:rPr>
                <w:t>درخواست ارزیابی عملکردی از طریق آزمایشگاه های ارزیابی نرم افزار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برای ارزیابی عملکردی و غیر عملکردی سامانه های اطلاعاتی بیمارستانی از طریق این لینک اقدام نمائید.</w:t>
            </w:r>
          </w:p>
        </w:tc>
      </w:tr>
      <w:tr w:rsidR="00CB4004" w:rsidRPr="00CB4004" w:rsidTr="00CB400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11" w:history="1">
              <w:r w:rsidRPr="00CB4004">
                <w:rPr>
                  <w:rFonts w:ascii="Times New Roman" w:eastAsia="Times New Roman" w:hAnsi="Times New Roman" w:cs="B Zar" w:hint="cs"/>
                  <w:color w:val="0000FF"/>
                  <w:sz w:val="20"/>
                  <w:szCs w:val="20"/>
                  <w:rtl/>
                  <w:lang w:bidi="fa-IR"/>
                </w:rPr>
                <w:t>راهنمای کاربری ثبت درخواست ارزیابی از آزمایشگاه های ارزیابی نرم افزار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تمامی مراحل مربوط به فرایند ارزیابی در سامانه جیرا در این لینک توضیح داده شده است.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hyperlink r:id="rId12" w:history="1">
              <w:r w:rsidRPr="00CB4004">
                <w:rPr>
                  <w:rFonts w:ascii="Times New Roman" w:eastAsia="Times New Roman" w:hAnsi="Times New Roman" w:cs="B Zar" w:hint="cs"/>
                  <w:color w:val="0000FF"/>
                  <w:sz w:val="20"/>
                  <w:szCs w:val="20"/>
                  <w:rtl/>
                  <w:lang w:bidi="fa-IR"/>
                </w:rPr>
                <w:t>لیست سامانه های مورد تایید و کارنامه آنها</w:t>
              </w:r>
            </w:hyperlink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  <w:lang w:bidi="fa-IR"/>
              </w:rPr>
              <w:t> </w:t>
            </w:r>
          </w:p>
          <w:p w:rsidR="00CB4004" w:rsidRPr="00CB4004" w:rsidRDefault="00CB4004" w:rsidP="00CB40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CB4004">
              <w:rPr>
                <w:rFonts w:ascii="Times New Roman" w:eastAsia="Times New Roman" w:hAnsi="Times New Roman" w:cs="B Zar" w:hint="cs"/>
                <w:color w:val="000000"/>
                <w:sz w:val="20"/>
                <w:szCs w:val="20"/>
                <w:rtl/>
                <w:lang w:bidi="fa-IR"/>
              </w:rPr>
              <w:t>وضعیت سامانه اطلاعاتی که گواهینامه دریافت نموده اند در این لینک قابل مشاهده است.</w:t>
            </w:r>
          </w:p>
        </w:tc>
      </w:tr>
    </w:tbl>
    <w:p w:rsidR="00CB4004" w:rsidRPr="00CB4004" w:rsidRDefault="00CB4004" w:rsidP="00CB4004">
      <w:pPr>
        <w:shd w:val="clear" w:color="auto" w:fill="FFFFFF"/>
        <w:bidi/>
        <w:spacing w:beforeAutospacing="1" w:after="0" w:afterAutospacing="1" w:line="240" w:lineRule="auto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CB4004">
        <w:rPr>
          <w:rFonts w:ascii="sahel" w:eastAsia="Times New Roman" w:hAnsi="sahel" w:cs="B Zar"/>
          <w:b/>
          <w:bCs/>
          <w:color w:val="000000"/>
          <w:sz w:val="24"/>
          <w:szCs w:val="24"/>
          <w:rtl/>
        </w:rPr>
        <w:t>اطلاعیه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: </w:t>
      </w:r>
      <w:r w:rsidRPr="00CB4004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آداپتورهای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تجمیعی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سامانه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های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اطلاعاتی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حوزه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سلامت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(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تستی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و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عملیاتی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)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بر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روی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بستر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درگاه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یکپارچه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تبادل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اطلاعات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سلامت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(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دیتاس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)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از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طریق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سامانه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مدیریت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بسته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های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نرم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افزاری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به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نشانی</w:t>
      </w:r>
      <w:r w:rsidRPr="00CB4004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3" w:tgtFrame="_blank" w:history="1">
        <w:r w:rsidRPr="00CB4004">
          <w:rPr>
            <w:rFonts w:ascii="sahel" w:eastAsia="Times New Roman" w:hAnsi="sahel" w:cs="B Zar"/>
            <w:color w:val="0000FF"/>
            <w:sz w:val="24"/>
            <w:szCs w:val="24"/>
          </w:rPr>
          <w:t>http://package.behdasht.gov.ir</w:t>
        </w:r>
      </w:hyperlink>
      <w:r w:rsidRPr="00CB4004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در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دسترس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می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باشد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.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lastRenderedPageBreak/>
        <w:t>همچنین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به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منظور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دریافت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راهنمای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سامانه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آداپتورهای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پرونده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الکترونیک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سلامت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به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لینک</w:t>
      </w:r>
      <w:r w:rsidRPr="00CB4004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hyperlink r:id="rId14" w:history="1">
        <w:r w:rsidRPr="00CB4004">
          <w:rPr>
            <w:rFonts w:ascii="sahel" w:eastAsia="Times New Roman" w:hAnsi="sahel" w:cs="B Zar"/>
            <w:color w:val="0000FF"/>
            <w:sz w:val="24"/>
            <w:szCs w:val="24"/>
          </w:rPr>
          <w:t>http://regulatoryit.behdasht.gov.ir/SDKSoft</w:t>
        </w:r>
      </w:hyperlink>
      <w:r w:rsidRPr="00CB4004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مراجعه</w:t>
      </w:r>
      <w:r w:rsidRPr="00CB4004">
        <w:rPr>
          <w:rFonts w:ascii="sahel" w:eastAsia="Times New Roman" w:hAnsi="sahel" w:cs="B Zar"/>
          <w:color w:val="000000"/>
          <w:sz w:val="24"/>
          <w:szCs w:val="24"/>
          <w:rtl/>
        </w:rPr>
        <w:t xml:space="preserve"> </w:t>
      </w:r>
      <w:r w:rsidRPr="00CB4004">
        <w:rPr>
          <w:rFonts w:ascii="sahel" w:eastAsia="Times New Roman" w:hAnsi="sahel" w:cs="B Zar" w:hint="cs"/>
          <w:color w:val="000000"/>
          <w:sz w:val="24"/>
          <w:szCs w:val="24"/>
          <w:rtl/>
        </w:rPr>
        <w:t>نمائید</w:t>
      </w:r>
      <w:r w:rsidRPr="00CB4004">
        <w:rPr>
          <w:rFonts w:ascii="sahel" w:eastAsia="Times New Roman" w:hAnsi="sahel" w:cs="B Zar"/>
          <w:color w:val="000000"/>
          <w:sz w:val="24"/>
          <w:szCs w:val="24"/>
        </w:rPr>
        <w:t>.</w:t>
      </w:r>
    </w:p>
    <w:p w:rsidR="00CB4004" w:rsidRPr="00CB4004" w:rsidRDefault="00CB4004" w:rsidP="00CB4004">
      <w:pPr>
        <w:shd w:val="clear" w:color="auto" w:fill="FFFFFF"/>
        <w:bidi/>
        <w:spacing w:beforeAutospacing="1" w:after="0" w:afterAutospacing="1" w:line="240" w:lineRule="auto"/>
        <w:rPr>
          <w:rFonts w:ascii="sahel" w:eastAsia="Times New Roman" w:hAnsi="sahel" w:cs="B Zar"/>
          <w:color w:val="000000"/>
          <w:sz w:val="24"/>
          <w:szCs w:val="24"/>
          <w:rtl/>
        </w:rPr>
      </w:pPr>
      <w:r w:rsidRPr="00CB4004">
        <w:rPr>
          <w:rFonts w:ascii="vazir" w:eastAsia="Times New Roman" w:hAnsi="vazir" w:cs="B Zar"/>
          <w:color w:val="000000"/>
        </w:rPr>
        <w:t> .</w:t>
      </w:r>
      <w:r w:rsidRPr="00CB4004">
        <w:rPr>
          <w:rFonts w:ascii="vazir" w:eastAsia="Times New Roman" w:hAnsi="vazir" w:cs="B Zar"/>
          <w:color w:val="000000"/>
          <w:rtl/>
        </w:rPr>
        <w:t>جهت دریافت</w:t>
      </w:r>
      <w:r w:rsidRPr="00CB4004">
        <w:rPr>
          <w:rFonts w:ascii="vazir" w:eastAsia="Times New Roman" w:hAnsi="vazir" w:cs="B Zar"/>
          <w:color w:val="000000"/>
        </w:rPr>
        <w:t> </w:t>
      </w:r>
      <w:hyperlink r:id="rId15" w:tgtFrame="_blank" w:history="1">
        <w:r w:rsidRPr="00CB4004">
          <w:rPr>
            <w:rFonts w:ascii="vazir" w:eastAsia="Times New Roman" w:hAnsi="vazir" w:cs="B Zar"/>
            <w:color w:val="000000"/>
            <w:rtl/>
          </w:rPr>
          <w:t>سند راهنمای فراخوانی آداپتورهای پرونده الکترونیک سلامت</w:t>
        </w:r>
      </w:hyperlink>
      <w:r w:rsidRPr="00CB4004">
        <w:rPr>
          <w:rFonts w:ascii="vazir" w:eastAsia="Times New Roman" w:hAnsi="vazir" w:cs="B Zar"/>
          <w:color w:val="000000"/>
        </w:rPr>
        <w:t> </w:t>
      </w:r>
      <w:r w:rsidRPr="00CB4004">
        <w:rPr>
          <w:rFonts w:ascii="vazir" w:eastAsia="Times New Roman" w:hAnsi="vazir" w:cs="B Zar"/>
          <w:color w:val="000000"/>
          <w:rtl/>
        </w:rPr>
        <w:t>کلیک نمایید</w:t>
      </w:r>
      <w:r w:rsidRPr="00CB4004">
        <w:rPr>
          <w:rFonts w:ascii="vazir" w:eastAsia="Times New Roman" w:hAnsi="vazir" w:cs="B Zar"/>
          <w:b/>
          <w:bCs/>
          <w:color w:val="000000"/>
        </w:rPr>
        <w:br/>
      </w:r>
    </w:p>
    <w:p w:rsidR="00CB4004" w:rsidRPr="00CB4004" w:rsidRDefault="00CB4004" w:rsidP="00CB4004">
      <w:pPr>
        <w:shd w:val="clear" w:color="auto" w:fill="FFFFFF"/>
        <w:bidi/>
        <w:spacing w:after="0" w:line="327" w:lineRule="atLeast"/>
        <w:outlineLvl w:val="1"/>
        <w:rPr>
          <w:rFonts w:ascii="sahel" w:eastAsia="Times New Roman" w:hAnsi="sahel" w:cs="B Zar"/>
          <w:color w:val="000000"/>
          <w:sz w:val="57"/>
          <w:szCs w:val="57"/>
          <w:rtl/>
        </w:rPr>
      </w:pPr>
      <w:r w:rsidRPr="00CB4004">
        <w:rPr>
          <w:rFonts w:ascii="vazir" w:eastAsia="Times New Roman" w:hAnsi="vazir" w:cs="B Zar"/>
          <w:b/>
          <w:bCs/>
          <w:color w:val="000000"/>
          <w:rtl/>
        </w:rPr>
        <w:t>مستندات مربوط به درخواست گواهینامه مطابق با استانداردهای پرونده الکترونیک سلامت</w:t>
      </w:r>
      <w:r w:rsidRPr="00CB4004">
        <w:rPr>
          <w:rFonts w:ascii="vazir" w:eastAsia="Times New Roman" w:hAnsi="vazir" w:cs="B Zar"/>
          <w:b/>
          <w:bCs/>
          <w:color w:val="000000"/>
        </w:rPr>
        <w:t>:</w:t>
      </w:r>
    </w:p>
    <w:p w:rsidR="00CB4004" w:rsidRPr="00CB4004" w:rsidRDefault="00CB4004" w:rsidP="00CB4004">
      <w:pPr>
        <w:pStyle w:val="ListParagraph"/>
        <w:numPr>
          <w:ilvl w:val="0"/>
          <w:numId w:val="2"/>
        </w:numPr>
        <w:shd w:val="clear" w:color="auto" w:fill="FFFFFF"/>
        <w:bidi/>
        <w:spacing w:after="0"/>
        <w:rPr>
          <w:rFonts w:ascii="sahel" w:hAnsi="sahel" w:cs="B Zar"/>
          <w:color w:val="000000"/>
        </w:rPr>
      </w:pPr>
      <w:hyperlink r:id="rId16" w:tgtFrame="_blank" w:history="1">
        <w:r w:rsidRPr="00CB4004">
          <w:rPr>
            <w:rFonts w:ascii="sahel" w:hAnsi="sahel" w:cs="B Zar"/>
            <w:color w:val="0000FF"/>
            <w:rtl/>
          </w:rPr>
          <w:t>فرم تعهد نامه الزام</w:t>
        </w:r>
        <w:r w:rsidRPr="00CB4004">
          <w:rPr>
            <w:rFonts w:ascii="sahel" w:hAnsi="sahel" w:cs="B Zar"/>
            <w:color w:val="0000FF"/>
            <w:rtl/>
          </w:rPr>
          <w:t>ات گواهینامه</w:t>
        </w:r>
      </w:hyperlink>
      <w:r w:rsidRPr="00CB4004">
        <w:rPr>
          <w:rFonts w:ascii="sahel" w:hAnsi="sahel" w:cs="B Zar"/>
          <w:color w:val="000000"/>
        </w:rPr>
        <w:t> (</w:t>
      </w:r>
      <w:r w:rsidRPr="00CB4004">
        <w:rPr>
          <w:rFonts w:ascii="sahel" w:hAnsi="sahel" w:cs="B Zar"/>
          <w:color w:val="000000"/>
          <w:rtl/>
        </w:rPr>
        <w:t>تکمیل فرم برای متقاضیانی که فاقد شماره ثبت فنی محصول می باشند،الزامی است</w:t>
      </w:r>
      <w:r w:rsidRPr="00CB4004">
        <w:rPr>
          <w:rFonts w:ascii="sahel" w:hAnsi="sahel" w:cs="B Zar"/>
          <w:color w:val="000000"/>
        </w:rPr>
        <w:t>)</w:t>
      </w:r>
    </w:p>
    <w:p w:rsidR="00CB4004" w:rsidRPr="00B05A05" w:rsidRDefault="00CB4004" w:rsidP="00B05A05">
      <w:pPr>
        <w:pStyle w:val="ListParagraph"/>
        <w:numPr>
          <w:ilvl w:val="0"/>
          <w:numId w:val="2"/>
        </w:numPr>
        <w:shd w:val="clear" w:color="auto" w:fill="FFFFFF"/>
        <w:bidi/>
        <w:spacing w:after="0"/>
        <w:rPr>
          <w:rFonts w:ascii="sahel" w:hAnsi="sahel" w:cs="B Zar"/>
          <w:color w:val="000000"/>
        </w:rPr>
      </w:pPr>
      <w:hyperlink r:id="rId17" w:history="1">
        <w:r w:rsidRPr="00B05A05">
          <w:rPr>
            <w:rFonts w:ascii="sahel" w:hAnsi="sahel" w:cs="B Zar"/>
            <w:color w:val="0000FF"/>
            <w:rtl/>
          </w:rPr>
          <w:t>فرم استعلام حراست</w:t>
        </w:r>
      </w:hyperlink>
    </w:p>
    <w:p w:rsidR="00CB4004" w:rsidRPr="00B05A05" w:rsidRDefault="00CB4004" w:rsidP="00B05A05">
      <w:pPr>
        <w:pStyle w:val="ListParagraph"/>
        <w:numPr>
          <w:ilvl w:val="0"/>
          <w:numId w:val="2"/>
        </w:numPr>
        <w:shd w:val="clear" w:color="auto" w:fill="FFFFFF"/>
        <w:bidi/>
        <w:spacing w:after="0"/>
        <w:rPr>
          <w:rFonts w:ascii="sahel" w:hAnsi="sahel" w:cs="B Zar"/>
          <w:color w:val="000000"/>
        </w:rPr>
      </w:pPr>
      <w:hyperlink r:id="rId18" w:tgtFrame="_blank" w:history="1">
        <w:r w:rsidRPr="00B05A05">
          <w:rPr>
            <w:rFonts w:ascii="sahel" w:hAnsi="sahel" w:cs="B Zar"/>
            <w:color w:val="0000FF"/>
            <w:rtl/>
          </w:rPr>
          <w:t>فرم تعهدنامه متقاضیان دریافت گواهینامه</w:t>
        </w:r>
      </w:hyperlink>
    </w:p>
    <w:p w:rsidR="002C1C26" w:rsidRDefault="00250F1E" w:rsidP="00CB4004">
      <w:pPr>
        <w:bidi/>
        <w:rPr>
          <w:rFonts w:ascii="Cambria" w:eastAsia="Times New Roman" w:hAnsi="Cambria" w:cs="Sultan K Bold"/>
          <w:b/>
          <w:bCs/>
          <w:sz w:val="32"/>
          <w:szCs w:val="32"/>
        </w:rPr>
      </w:pPr>
      <w:r>
        <w:rPr>
          <w:rFonts w:ascii="Cambria" w:eastAsia="Times New Roman" w:hAnsi="Cambria" w:cs="Sultan K Bold" w:hint="cs"/>
          <w:b/>
          <w:bCs/>
          <w:sz w:val="32"/>
          <w:szCs w:val="32"/>
          <w:rtl/>
        </w:rPr>
        <w:t xml:space="preserve">لینک </w:t>
      </w:r>
      <w:hyperlink r:id="rId19" w:history="1">
        <w:r w:rsidR="00B05A05" w:rsidRPr="001F33B7">
          <w:rPr>
            <w:rFonts w:ascii="Cambria" w:eastAsia="Times New Roman" w:hAnsi="Cambria" w:cs="Sultan K Bold"/>
            <w:color w:val="000000"/>
            <w:sz w:val="32"/>
            <w:szCs w:val="32"/>
            <w:rtl/>
          </w:rPr>
          <w:t>لیست سام</w:t>
        </w:r>
        <w:r w:rsidR="00B05A05" w:rsidRPr="001F33B7">
          <w:rPr>
            <w:rFonts w:ascii="Cambria" w:eastAsia="Times New Roman" w:hAnsi="Cambria" w:cs="Sultan K Bold"/>
            <w:color w:val="000000"/>
            <w:sz w:val="32"/>
            <w:szCs w:val="32"/>
            <w:rtl/>
          </w:rPr>
          <w:t>انه های دریافت کننده گواهینامه ارزیابی عملکردی</w:t>
        </w:r>
      </w:hyperlink>
    </w:p>
    <w:p w:rsidR="001F33B7" w:rsidRPr="00250F1E" w:rsidRDefault="00250F1E" w:rsidP="00250F1E">
      <w:pPr>
        <w:bidi/>
        <w:rPr>
          <w:rStyle w:val="Hyperlink"/>
          <w:rFonts w:ascii="Cambria" w:eastAsia="Times New Roman" w:hAnsi="Cambria" w:cs="Sultan K Bold"/>
          <w:b/>
          <w:bCs/>
          <w:sz w:val="32"/>
          <w:szCs w:val="32"/>
          <w:rtl/>
          <w:lang w:bidi="fa-IR"/>
        </w:rPr>
      </w:pPr>
      <w:r>
        <w:rPr>
          <w:rFonts w:ascii="Cambria" w:eastAsia="Times New Roman" w:hAnsi="Cambria" w:cs="Sultan K Bold" w:hint="cs"/>
          <w:b/>
          <w:bCs/>
          <w:sz w:val="32"/>
          <w:szCs w:val="32"/>
          <w:rtl/>
        </w:rPr>
        <w:t xml:space="preserve">لینک </w:t>
      </w:r>
      <w:hyperlink r:id="rId20" w:history="1">
        <w:r w:rsidR="001F33B7" w:rsidRPr="001F33B7">
          <w:rPr>
            <w:rStyle w:val="Hyperlink"/>
            <w:rFonts w:ascii="Cambria" w:eastAsia="Times New Roman" w:hAnsi="Cambria" w:cs="Sultan K Bold" w:hint="cs"/>
            <w:b/>
            <w:bCs/>
            <w:sz w:val="32"/>
            <w:szCs w:val="32"/>
            <w:rtl/>
            <w:lang w:bidi="fa-IR"/>
          </w:rPr>
          <w:t>موقعیت سامانه ها در فرایند ارزیابی</w:t>
        </w:r>
      </w:hyperlink>
    </w:p>
    <w:p w:rsidR="001F33B7" w:rsidRPr="00250F1E" w:rsidRDefault="00250F1E" w:rsidP="001F33B7">
      <w:pPr>
        <w:bidi/>
        <w:rPr>
          <w:rStyle w:val="Hyperlink"/>
          <w:rFonts w:ascii="Cambria" w:eastAsia="Times New Roman" w:hAnsi="Cambria" w:cs="Sultan K Bold"/>
          <w:b/>
          <w:bCs/>
          <w:sz w:val="32"/>
          <w:szCs w:val="32"/>
          <w:lang w:bidi="fa-IR"/>
        </w:rPr>
      </w:pPr>
      <w:hyperlink r:id="rId21" w:history="1">
        <w:r w:rsidRPr="00250F1E">
          <w:rPr>
            <w:rStyle w:val="Hyperlink"/>
            <w:rFonts w:ascii="Cambria" w:eastAsia="Times New Roman" w:hAnsi="Cambria" w:cs="Sultan K Bold" w:hint="cs"/>
            <w:b/>
            <w:bCs/>
            <w:sz w:val="32"/>
            <w:szCs w:val="32"/>
            <w:rtl/>
          </w:rPr>
          <w:t xml:space="preserve">لینک </w:t>
        </w:r>
        <w:r w:rsidRPr="00250F1E">
          <w:rPr>
            <w:rStyle w:val="Hyperlink"/>
            <w:rFonts w:ascii="Cambria" w:eastAsia="Times New Roman" w:hAnsi="Cambria" w:cs="Sultan K Bold"/>
            <w:sz w:val="32"/>
            <w:szCs w:val="32"/>
            <w:rtl/>
            <w:lang w:bidi="fa-IR"/>
          </w:rPr>
          <w:t>لیست سامانه های دریافت کننده گواهینامه</w:t>
        </w:r>
        <w:r w:rsidRPr="00250F1E">
          <w:rPr>
            <w:rStyle w:val="Hyperlink"/>
            <w:rFonts w:ascii="Cambria" w:eastAsia="Times New Roman" w:hAnsi="Cambria" w:cs="Sultan K Bold" w:hint="cs"/>
            <w:sz w:val="32"/>
            <w:szCs w:val="32"/>
            <w:rtl/>
            <w:lang w:bidi="fa-IR"/>
          </w:rPr>
          <w:t xml:space="preserve"> سپاس</w:t>
        </w:r>
      </w:hyperlink>
      <w:bookmarkStart w:id="0" w:name="_GoBack"/>
      <w:bookmarkEnd w:id="0"/>
    </w:p>
    <w:sectPr w:rsidR="001F33B7" w:rsidRPr="00250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K Bold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5FC4"/>
    <w:multiLevelType w:val="hybridMultilevel"/>
    <w:tmpl w:val="24F6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B47"/>
    <w:multiLevelType w:val="hybridMultilevel"/>
    <w:tmpl w:val="97AE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04"/>
    <w:rsid w:val="001F33B7"/>
    <w:rsid w:val="00250F1E"/>
    <w:rsid w:val="002C1C26"/>
    <w:rsid w:val="009A189A"/>
    <w:rsid w:val="00B05A05"/>
    <w:rsid w:val="00C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52DA"/>
  <w15:chartTrackingRefBased/>
  <w15:docId w15:val="{DD4520A2-FD46-4A68-BDAD-20481536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4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40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B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4004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004"/>
  </w:style>
  <w:style w:type="paragraph" w:styleId="NormalWeb">
    <w:name w:val="Normal (Web)"/>
    <w:basedOn w:val="Normal"/>
    <w:uiPriority w:val="99"/>
    <w:semiHidden/>
    <w:unhideWhenUsed/>
    <w:rsid w:val="00CB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oryit.behdasht.gov.ir/CertDiagram" TargetMode="External"/><Relationship Id="rId13" Type="http://schemas.openxmlformats.org/officeDocument/2006/relationships/hyperlink" Target="http://package.behdasht.gov.ir/" TargetMode="External"/><Relationship Id="rId18" Type="http://schemas.openxmlformats.org/officeDocument/2006/relationships/hyperlink" Target="https://regulatoryit.behdasht.gov.ir/uploads/485/2020/Forms/MoHIT-CertificateCommitment_99050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csra.behdasht.gov.ir/CertificationList" TargetMode="External"/><Relationship Id="rId7" Type="http://schemas.openxmlformats.org/officeDocument/2006/relationships/hyperlink" Target="http://sepasissues.behdasht.gov.ir/plugins/servlet/desk/portal/32" TargetMode="External"/><Relationship Id="rId12" Type="http://schemas.openxmlformats.org/officeDocument/2006/relationships/hyperlink" Target="http://pocsra.behdasht.gov.ir/CertificationList" TargetMode="External"/><Relationship Id="rId17" Type="http://schemas.openxmlformats.org/officeDocument/2006/relationships/hyperlink" Target="https://regulatoryit.behdasht.gov.ir/uploads/485/Forms/MoHIT-Inquiry_of_Companies-14001207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ulatoryit.behdasht.gov.ir/uploads/485/Forms/MoHIT-CertificateCommitment%20EHR_V.0.2_991128.pdf" TargetMode="External"/><Relationship Id="rId20" Type="http://schemas.openxmlformats.org/officeDocument/2006/relationships/hyperlink" Target="http://pocsra.behdasht.gov.ir/Product/StateSh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pasissues.behdasht.gov.ir/plugins/servlet/desk/portal/32" TargetMode="External"/><Relationship Id="rId11" Type="http://schemas.openxmlformats.org/officeDocument/2006/relationships/hyperlink" Target="https://regulatoryit.behdasht.gov.ir/uploads/485/Forms/MoHIT_Certificate%20Help_v%201.6_991204.pdf" TargetMode="External"/><Relationship Id="rId5" Type="http://schemas.openxmlformats.org/officeDocument/2006/relationships/hyperlink" Target="https://ehealth.mohme.gov.ir/media/mohit_startup_help_v_1.4_990407.pdf" TargetMode="External"/><Relationship Id="rId15" Type="http://schemas.openxmlformats.org/officeDocument/2006/relationships/hyperlink" Target="https://regulatoryit.behdasht.gov.ir/uploads/485/old/MohIT_VisualStudioPackage_V1.00_99020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pasissues.behdasht.gov.ir/plugins/servlet/desk/portal/32" TargetMode="External"/><Relationship Id="rId19" Type="http://schemas.openxmlformats.org/officeDocument/2006/relationships/hyperlink" Target="https://regulatoryit.behdasht.gov.ir/%E2%81%84PerformanceC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pasissues.behdasht.gov.ir/plugins/servlet/desk" TargetMode="External"/><Relationship Id="rId14" Type="http://schemas.openxmlformats.org/officeDocument/2006/relationships/hyperlink" Target="http://regulatoryit.behdasht.gov.ir/SDKSof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Dr.H.Memar</dc:creator>
  <cp:keywords/>
  <dc:description/>
  <cp:lastModifiedBy>Dr.H.Memar</cp:lastModifiedBy>
  <cp:revision>1</cp:revision>
  <dcterms:created xsi:type="dcterms:W3CDTF">2022-05-10T09:57:00Z</dcterms:created>
  <dcterms:modified xsi:type="dcterms:W3CDTF">2022-05-10T10:07:00Z</dcterms:modified>
</cp:coreProperties>
</file>